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CB" w:rsidRPr="00642A3E" w:rsidRDefault="00C70873" w:rsidP="00BC0ECB">
      <w:pPr>
        <w:spacing w:after="0"/>
        <w:jc w:val="center"/>
        <w:rPr>
          <w:b/>
          <w:sz w:val="32"/>
          <w:szCs w:val="32"/>
        </w:rPr>
      </w:pPr>
      <w:bookmarkStart w:id="0" w:name="_GoBack"/>
      <w:r w:rsidRPr="00642A3E">
        <w:rPr>
          <w:b/>
          <w:sz w:val="32"/>
          <w:szCs w:val="32"/>
        </w:rPr>
        <w:t xml:space="preserve">Неформальна освіта: добірка курсів </w:t>
      </w:r>
    </w:p>
    <w:p w:rsidR="00C70873" w:rsidRPr="00642A3E" w:rsidRDefault="00C70873" w:rsidP="00BC0ECB">
      <w:pPr>
        <w:spacing w:after="0"/>
        <w:jc w:val="center"/>
        <w:rPr>
          <w:b/>
          <w:sz w:val="32"/>
          <w:szCs w:val="32"/>
        </w:rPr>
      </w:pPr>
      <w:r w:rsidRPr="00642A3E">
        <w:rPr>
          <w:b/>
          <w:sz w:val="32"/>
          <w:szCs w:val="32"/>
        </w:rPr>
        <w:t>(в контексті</w:t>
      </w:r>
      <w:r w:rsidR="00BC0ECB" w:rsidRPr="00642A3E">
        <w:rPr>
          <w:b/>
          <w:sz w:val="32"/>
          <w:szCs w:val="32"/>
        </w:rPr>
        <w:t xml:space="preserve"> освітньої програми</w:t>
      </w:r>
      <w:r w:rsidRPr="00642A3E">
        <w:rPr>
          <w:b/>
          <w:sz w:val="32"/>
          <w:szCs w:val="32"/>
        </w:rPr>
        <w:t xml:space="preserve"> </w:t>
      </w:r>
      <w:r w:rsidR="00BC0ECB" w:rsidRPr="00642A3E">
        <w:rPr>
          <w:b/>
          <w:sz w:val="32"/>
          <w:szCs w:val="32"/>
        </w:rPr>
        <w:t xml:space="preserve">072 - </w:t>
      </w:r>
      <w:r w:rsidRPr="00642A3E">
        <w:rPr>
          <w:b/>
          <w:sz w:val="32"/>
          <w:szCs w:val="32"/>
        </w:rPr>
        <w:t>фінанс</w:t>
      </w:r>
      <w:r w:rsidR="00BC0ECB" w:rsidRPr="00642A3E">
        <w:rPr>
          <w:b/>
          <w:sz w:val="32"/>
          <w:szCs w:val="32"/>
        </w:rPr>
        <w:t>и</w:t>
      </w:r>
      <w:r w:rsidRPr="00642A3E">
        <w:rPr>
          <w:b/>
          <w:sz w:val="32"/>
          <w:szCs w:val="32"/>
        </w:rPr>
        <w:t>, банківськ</w:t>
      </w:r>
      <w:r w:rsidR="00BC0ECB" w:rsidRPr="00642A3E">
        <w:rPr>
          <w:b/>
          <w:sz w:val="32"/>
          <w:szCs w:val="32"/>
        </w:rPr>
        <w:t>а</w:t>
      </w:r>
      <w:r w:rsidRPr="00642A3E">
        <w:rPr>
          <w:b/>
          <w:sz w:val="32"/>
          <w:szCs w:val="32"/>
        </w:rPr>
        <w:t xml:space="preserve"> справ</w:t>
      </w:r>
      <w:r w:rsidR="00BC0ECB" w:rsidRPr="00642A3E">
        <w:rPr>
          <w:b/>
          <w:sz w:val="32"/>
          <w:szCs w:val="32"/>
        </w:rPr>
        <w:t>а</w:t>
      </w:r>
      <w:r w:rsidRPr="00642A3E">
        <w:rPr>
          <w:b/>
          <w:sz w:val="32"/>
          <w:szCs w:val="32"/>
        </w:rPr>
        <w:t xml:space="preserve"> та страхування)</w:t>
      </w:r>
    </w:p>
    <w:bookmarkEnd w:id="0"/>
    <w:p w:rsidR="00C70873" w:rsidRDefault="00C70873"/>
    <w:tbl>
      <w:tblPr>
        <w:tblStyle w:val="a3"/>
        <w:tblW w:w="10455" w:type="dxa"/>
        <w:tblLayout w:type="fixed"/>
        <w:tblLook w:val="04A0" w:firstRow="1" w:lastRow="0" w:firstColumn="1" w:lastColumn="0" w:noHBand="0" w:noVBand="1"/>
      </w:tblPr>
      <w:tblGrid>
        <w:gridCol w:w="1670"/>
        <w:gridCol w:w="5129"/>
        <w:gridCol w:w="2233"/>
        <w:gridCol w:w="1423"/>
      </w:tblGrid>
      <w:tr w:rsidR="00C70873" w:rsidRPr="006A3047" w:rsidTr="00C70873">
        <w:tc>
          <w:tcPr>
            <w:tcW w:w="1670" w:type="dxa"/>
          </w:tcPr>
          <w:p w:rsidR="00C70873" w:rsidRPr="00F31E4C" w:rsidRDefault="00C70873" w:rsidP="00F31E4C">
            <w:pPr>
              <w:jc w:val="center"/>
              <w:rPr>
                <w:rFonts w:ascii="Times New Roman" w:hAnsi="Times New Roman" w:cs="Times New Roman"/>
                <w:b/>
              </w:rPr>
            </w:pPr>
            <w:r w:rsidRPr="00F31E4C">
              <w:rPr>
                <w:rFonts w:ascii="Times New Roman" w:hAnsi="Times New Roman" w:cs="Times New Roman"/>
                <w:b/>
              </w:rPr>
              <w:t>Назва курсу</w:t>
            </w:r>
          </w:p>
        </w:tc>
        <w:tc>
          <w:tcPr>
            <w:tcW w:w="5129" w:type="dxa"/>
          </w:tcPr>
          <w:p w:rsidR="00C70873" w:rsidRPr="006A3047" w:rsidRDefault="00C70873" w:rsidP="006A3047">
            <w:pPr>
              <w:jc w:val="center"/>
              <w:rPr>
                <w:rFonts w:ascii="Times New Roman" w:hAnsi="Times New Roman" w:cs="Times New Roman"/>
                <w:b/>
              </w:rPr>
            </w:pPr>
            <w:r w:rsidRPr="006A3047">
              <w:rPr>
                <w:rFonts w:ascii="Times New Roman" w:hAnsi="Times New Roman" w:cs="Times New Roman"/>
                <w:b/>
              </w:rPr>
              <w:t>Про курс</w:t>
            </w:r>
          </w:p>
        </w:tc>
        <w:tc>
          <w:tcPr>
            <w:tcW w:w="2233" w:type="dxa"/>
          </w:tcPr>
          <w:p w:rsidR="00C70873" w:rsidRPr="006A3047" w:rsidRDefault="00C70873" w:rsidP="006A3047">
            <w:pPr>
              <w:jc w:val="center"/>
              <w:rPr>
                <w:rFonts w:ascii="Times New Roman" w:hAnsi="Times New Roman" w:cs="Times New Roman"/>
                <w:b/>
              </w:rPr>
            </w:pPr>
            <w:r w:rsidRPr="006A3047">
              <w:rPr>
                <w:rFonts w:ascii="Times New Roman" w:hAnsi="Times New Roman" w:cs="Times New Roman"/>
                <w:b/>
              </w:rPr>
              <w:t>Посилання</w:t>
            </w:r>
          </w:p>
        </w:tc>
        <w:tc>
          <w:tcPr>
            <w:tcW w:w="1423" w:type="dxa"/>
          </w:tcPr>
          <w:p w:rsidR="00C70873" w:rsidRPr="006A3047" w:rsidRDefault="00C70873" w:rsidP="006A3047">
            <w:pPr>
              <w:jc w:val="center"/>
              <w:rPr>
                <w:rFonts w:ascii="Times New Roman" w:hAnsi="Times New Roman" w:cs="Times New Roman"/>
                <w:b/>
              </w:rPr>
            </w:pPr>
            <w:r w:rsidRPr="006A3047">
              <w:rPr>
                <w:rFonts w:ascii="Times New Roman" w:hAnsi="Times New Roman" w:cs="Times New Roman"/>
                <w:b/>
              </w:rPr>
              <w:t>Вартість / Сертифікат</w:t>
            </w:r>
          </w:p>
        </w:tc>
      </w:tr>
      <w:tr w:rsidR="00C70873" w:rsidRPr="00C70873" w:rsidTr="00C70873">
        <w:tc>
          <w:tcPr>
            <w:tcW w:w="1670" w:type="dxa"/>
          </w:tcPr>
          <w:p w:rsidR="00C70873" w:rsidRPr="00F31E4C" w:rsidRDefault="00C70873" w:rsidP="00F31E4C">
            <w:pPr>
              <w:jc w:val="center"/>
              <w:rPr>
                <w:rFonts w:ascii="Times New Roman" w:hAnsi="Times New Roman" w:cs="Times New Roman"/>
                <w:b/>
                <w:sz w:val="20"/>
                <w:szCs w:val="20"/>
              </w:rPr>
            </w:pPr>
            <w:r w:rsidRPr="00F31E4C">
              <w:rPr>
                <w:rFonts w:ascii="Times New Roman" w:hAnsi="Times New Roman" w:cs="Times New Roman"/>
                <w:b/>
                <w:color w:val="000000"/>
                <w:sz w:val="20"/>
                <w:szCs w:val="20"/>
                <w:shd w:val="clear" w:color="auto" w:fill="FBFBFB"/>
              </w:rPr>
              <w:t>Як аналізувати політичні фінанси</w:t>
            </w:r>
          </w:p>
        </w:tc>
        <w:tc>
          <w:tcPr>
            <w:tcW w:w="5129" w:type="dxa"/>
          </w:tcPr>
          <w:p w:rsidR="00C70873" w:rsidRPr="00C70873" w:rsidRDefault="00C70873" w:rsidP="00C70873">
            <w:pPr>
              <w:shd w:val="clear" w:color="auto" w:fill="FBFBFB"/>
              <w:spacing w:after="150"/>
              <w:rPr>
                <w:rFonts w:ascii="Times New Roman" w:eastAsia="Times New Roman" w:hAnsi="Times New Roman" w:cs="Times New Roman"/>
                <w:color w:val="18191F"/>
                <w:sz w:val="20"/>
                <w:szCs w:val="20"/>
                <w:lang w:eastAsia="uk-UA"/>
              </w:rPr>
            </w:pPr>
            <w:r w:rsidRPr="00C70873">
              <w:rPr>
                <w:rFonts w:ascii="Times New Roman" w:eastAsia="Times New Roman" w:hAnsi="Times New Roman" w:cs="Times New Roman"/>
                <w:color w:val="18191F"/>
                <w:sz w:val="20"/>
                <w:szCs w:val="20"/>
                <w:lang w:eastAsia="uk-UA"/>
              </w:rPr>
              <w:t>Як правильно «читати» та розуміти звіти політичних партій України? Куди повідомляти про типові порушення з боку можновладців? Чому важливо брати участь у політичних процесах? Розлогі відповіді на ці запитання ви отримаєте на курсі «Як аналізувати політичні фінанси», який ми розробили для всіх, кому небайдуже майбутнє країни.</w:t>
            </w:r>
          </w:p>
          <w:p w:rsidR="00C70873" w:rsidRPr="00C70873" w:rsidRDefault="00C70873">
            <w:pPr>
              <w:rPr>
                <w:rFonts w:ascii="Times New Roman" w:hAnsi="Times New Roman" w:cs="Times New Roman"/>
                <w:sz w:val="20"/>
                <w:szCs w:val="20"/>
              </w:rPr>
            </w:pPr>
          </w:p>
        </w:tc>
        <w:tc>
          <w:tcPr>
            <w:tcW w:w="2233" w:type="dxa"/>
          </w:tcPr>
          <w:p w:rsidR="00C70873" w:rsidRPr="00C70873" w:rsidRDefault="00732EA5">
            <w:pPr>
              <w:rPr>
                <w:rFonts w:ascii="Times New Roman" w:hAnsi="Times New Roman" w:cs="Times New Roman"/>
                <w:sz w:val="20"/>
                <w:szCs w:val="20"/>
              </w:rPr>
            </w:pPr>
            <w:hyperlink r:id="rId5" w:history="1">
              <w:r w:rsidR="00C70873" w:rsidRPr="00C70873">
                <w:rPr>
                  <w:rStyle w:val="a5"/>
                  <w:rFonts w:ascii="Times New Roman" w:hAnsi="Times New Roman" w:cs="Times New Roman"/>
                  <w:sz w:val="20"/>
                  <w:szCs w:val="20"/>
                </w:rPr>
                <w:t>https://courses.prometheus.org.ua/courses/course-v1:Prometheus+PF101+2021_T2/about</w:t>
              </w:r>
            </w:hyperlink>
          </w:p>
          <w:p w:rsidR="00C70873" w:rsidRPr="00C70873" w:rsidRDefault="00C70873">
            <w:pPr>
              <w:rPr>
                <w:rFonts w:ascii="Times New Roman" w:hAnsi="Times New Roman" w:cs="Times New Roman"/>
                <w:sz w:val="20"/>
                <w:szCs w:val="20"/>
              </w:rPr>
            </w:pPr>
          </w:p>
        </w:tc>
        <w:tc>
          <w:tcPr>
            <w:tcW w:w="1423" w:type="dxa"/>
          </w:tcPr>
          <w:p w:rsidR="00C70873" w:rsidRPr="00C70873" w:rsidRDefault="00C70873" w:rsidP="00C70873">
            <w:pPr>
              <w:rPr>
                <w:rFonts w:ascii="Times New Roman" w:hAnsi="Times New Roman" w:cs="Times New Roman"/>
                <w:b/>
                <w:sz w:val="20"/>
                <w:szCs w:val="20"/>
              </w:rPr>
            </w:pPr>
            <w:r>
              <w:rPr>
                <w:rFonts w:ascii="Times New Roman" w:hAnsi="Times New Roman" w:cs="Times New Roman"/>
                <w:b/>
                <w:sz w:val="20"/>
                <w:szCs w:val="20"/>
              </w:rPr>
              <w:t xml:space="preserve">Безкоштовно / </w:t>
            </w:r>
            <w:r w:rsidRPr="00C70873">
              <w:rPr>
                <w:rFonts w:ascii="Times New Roman" w:hAnsi="Times New Roman" w:cs="Times New Roman"/>
                <w:b/>
                <w:sz w:val="20"/>
                <w:szCs w:val="20"/>
              </w:rPr>
              <w:t>+</w:t>
            </w:r>
          </w:p>
        </w:tc>
      </w:tr>
      <w:tr w:rsidR="00C70873" w:rsidRPr="00C70873" w:rsidTr="00C70873">
        <w:tc>
          <w:tcPr>
            <w:tcW w:w="1670" w:type="dxa"/>
          </w:tcPr>
          <w:p w:rsidR="00C70873" w:rsidRPr="00F31E4C" w:rsidRDefault="00C70873" w:rsidP="00F31E4C">
            <w:pPr>
              <w:jc w:val="center"/>
              <w:rPr>
                <w:rFonts w:ascii="Times New Roman" w:hAnsi="Times New Roman" w:cs="Times New Roman"/>
                <w:b/>
                <w:sz w:val="20"/>
                <w:szCs w:val="20"/>
              </w:rPr>
            </w:pPr>
            <w:r w:rsidRPr="00F31E4C">
              <w:rPr>
                <w:rFonts w:ascii="Times New Roman" w:hAnsi="Times New Roman" w:cs="Times New Roman"/>
                <w:b/>
                <w:sz w:val="20"/>
                <w:szCs w:val="20"/>
              </w:rPr>
              <w:t>Цифровий маркетинг</w:t>
            </w:r>
          </w:p>
        </w:tc>
        <w:tc>
          <w:tcPr>
            <w:tcW w:w="5129" w:type="dxa"/>
          </w:tcPr>
          <w:p w:rsidR="00C70873" w:rsidRPr="00C70873" w:rsidRDefault="00C70873" w:rsidP="00C70873">
            <w:pPr>
              <w:pStyle w:val="a4"/>
              <w:shd w:val="clear" w:color="auto" w:fill="FBFBFB"/>
              <w:spacing w:before="0" w:beforeAutospacing="0" w:after="150" w:afterAutospacing="0"/>
              <w:rPr>
                <w:color w:val="18191F"/>
                <w:sz w:val="20"/>
                <w:szCs w:val="20"/>
              </w:rPr>
            </w:pPr>
            <w:r w:rsidRPr="00C70873">
              <w:rPr>
                <w:color w:val="18191F"/>
                <w:sz w:val="20"/>
                <w:szCs w:val="20"/>
              </w:rPr>
              <w:t xml:space="preserve">Ви розпочали власний бізнес та готові працювати з першими клієнтами, але звідки вони дізнаються про вас? Як правильно підібрати маркетингові інструменти, аби не загубитись серед сотень тисяч інших? Всі та кожен хочуть щось продати або запропонувати. Наш курс «Цифровий маркетинг» за 7 днів </w:t>
            </w:r>
            <w:proofErr w:type="spellStart"/>
            <w:r w:rsidRPr="00C70873">
              <w:rPr>
                <w:color w:val="18191F"/>
                <w:sz w:val="20"/>
                <w:szCs w:val="20"/>
              </w:rPr>
              <w:t>надасть</w:t>
            </w:r>
            <w:proofErr w:type="spellEnd"/>
            <w:r w:rsidRPr="00C70873">
              <w:rPr>
                <w:color w:val="18191F"/>
                <w:sz w:val="20"/>
                <w:szCs w:val="20"/>
              </w:rPr>
              <w:t xml:space="preserve"> вам всі необхідні базові навички, які допоможуть зробити головні кроки на шляху просування вашого бізнесу у цифровому середовищі.</w:t>
            </w:r>
          </w:p>
          <w:p w:rsidR="00C70873" w:rsidRPr="00C70873" w:rsidRDefault="00C70873" w:rsidP="00C70873">
            <w:pPr>
              <w:pStyle w:val="a4"/>
              <w:shd w:val="clear" w:color="auto" w:fill="FBFBFB"/>
              <w:spacing w:before="300" w:beforeAutospacing="0" w:after="150" w:afterAutospacing="0"/>
              <w:rPr>
                <w:color w:val="18191F"/>
                <w:sz w:val="20"/>
                <w:szCs w:val="20"/>
              </w:rPr>
            </w:pPr>
            <w:r w:rsidRPr="00C70873">
              <w:rPr>
                <w:color w:val="18191F"/>
                <w:sz w:val="20"/>
                <w:szCs w:val="20"/>
              </w:rPr>
              <w:t xml:space="preserve">Як правильно побудувати ваш сайт? На що звертають увагу клієнти? Де шукати перших замовників? На чому засновується репутація в мережі? Чому особистий бренд – це важливо? Як налаштувати рекламу в </w:t>
            </w:r>
            <w:proofErr w:type="spellStart"/>
            <w:r w:rsidRPr="00C70873">
              <w:rPr>
                <w:color w:val="18191F"/>
                <w:sz w:val="20"/>
                <w:szCs w:val="20"/>
              </w:rPr>
              <w:t>Google</w:t>
            </w:r>
            <w:proofErr w:type="spellEnd"/>
            <w:r w:rsidRPr="00C70873">
              <w:rPr>
                <w:color w:val="18191F"/>
                <w:sz w:val="20"/>
                <w:szCs w:val="20"/>
              </w:rPr>
              <w:t xml:space="preserve"> та змусити працювати соціальні мережі на вас? Справжній гуру інтернет-маркетингу, офіційний </w:t>
            </w:r>
            <w:proofErr w:type="spellStart"/>
            <w:r w:rsidRPr="00C70873">
              <w:rPr>
                <w:color w:val="18191F"/>
                <w:sz w:val="20"/>
                <w:szCs w:val="20"/>
              </w:rPr>
              <w:t>Google</w:t>
            </w:r>
            <w:proofErr w:type="spellEnd"/>
            <w:r w:rsidRPr="00C70873">
              <w:rPr>
                <w:color w:val="18191F"/>
                <w:sz w:val="20"/>
                <w:szCs w:val="20"/>
              </w:rPr>
              <w:t xml:space="preserve">-партнер Ігор </w:t>
            </w:r>
            <w:proofErr w:type="spellStart"/>
            <w:r w:rsidRPr="00C70873">
              <w:rPr>
                <w:color w:val="18191F"/>
                <w:sz w:val="20"/>
                <w:szCs w:val="20"/>
              </w:rPr>
              <w:t>Івіцький</w:t>
            </w:r>
            <w:proofErr w:type="spellEnd"/>
            <w:r w:rsidRPr="00C70873">
              <w:rPr>
                <w:color w:val="18191F"/>
                <w:sz w:val="20"/>
                <w:szCs w:val="20"/>
              </w:rPr>
              <w:t xml:space="preserve"> вже підготував відповіді на ці питання!</w:t>
            </w:r>
          </w:p>
          <w:p w:rsidR="00C70873" w:rsidRPr="00C70873" w:rsidRDefault="00C70873">
            <w:pPr>
              <w:rPr>
                <w:rFonts w:ascii="Times New Roman" w:hAnsi="Times New Roman" w:cs="Times New Roman"/>
                <w:sz w:val="20"/>
                <w:szCs w:val="20"/>
              </w:rPr>
            </w:pPr>
          </w:p>
        </w:tc>
        <w:tc>
          <w:tcPr>
            <w:tcW w:w="2233" w:type="dxa"/>
          </w:tcPr>
          <w:p w:rsidR="00C70873" w:rsidRPr="00C70873" w:rsidRDefault="00732EA5">
            <w:pPr>
              <w:rPr>
                <w:rFonts w:ascii="Times New Roman" w:hAnsi="Times New Roman" w:cs="Times New Roman"/>
                <w:sz w:val="20"/>
                <w:szCs w:val="20"/>
              </w:rPr>
            </w:pPr>
            <w:hyperlink r:id="rId6" w:history="1">
              <w:r w:rsidR="00C70873" w:rsidRPr="00C70873">
                <w:rPr>
                  <w:rStyle w:val="a5"/>
                  <w:rFonts w:ascii="Times New Roman" w:hAnsi="Times New Roman" w:cs="Times New Roman"/>
                  <w:sz w:val="20"/>
                  <w:szCs w:val="20"/>
                </w:rPr>
                <w:t>https://courses.prometheus.org.ua/courses/course-v1:Prometheus+DM101+2021_T1/about</w:t>
              </w:r>
            </w:hyperlink>
          </w:p>
          <w:p w:rsidR="00C70873" w:rsidRPr="00C70873" w:rsidRDefault="00C70873">
            <w:pPr>
              <w:rPr>
                <w:rFonts w:ascii="Times New Roman" w:hAnsi="Times New Roman" w:cs="Times New Roman"/>
                <w:sz w:val="20"/>
                <w:szCs w:val="20"/>
              </w:rPr>
            </w:pPr>
          </w:p>
        </w:tc>
        <w:tc>
          <w:tcPr>
            <w:tcW w:w="1423" w:type="dxa"/>
          </w:tcPr>
          <w:p w:rsidR="00C70873" w:rsidRPr="00C70873" w:rsidRDefault="00C70873">
            <w:pPr>
              <w:rPr>
                <w:rFonts w:ascii="Times New Roman" w:hAnsi="Times New Roman" w:cs="Times New Roman"/>
                <w:sz w:val="20"/>
                <w:szCs w:val="20"/>
              </w:rPr>
            </w:pPr>
            <w:r w:rsidRPr="00C70873">
              <w:rPr>
                <w:rFonts w:ascii="Times New Roman" w:hAnsi="Times New Roman" w:cs="Times New Roman"/>
                <w:b/>
                <w:sz w:val="20"/>
                <w:szCs w:val="20"/>
              </w:rPr>
              <w:t>Безкоштовно / +</w:t>
            </w:r>
          </w:p>
        </w:tc>
      </w:tr>
      <w:tr w:rsidR="00C70873" w:rsidRPr="00C70873" w:rsidTr="00C70873">
        <w:tc>
          <w:tcPr>
            <w:tcW w:w="1670" w:type="dxa"/>
          </w:tcPr>
          <w:p w:rsidR="00C70873" w:rsidRPr="00F31E4C" w:rsidRDefault="00C70873" w:rsidP="00F31E4C">
            <w:pPr>
              <w:pStyle w:val="1"/>
              <w:shd w:val="clear" w:color="auto" w:fill="FBFBFB"/>
              <w:spacing w:before="0" w:after="330"/>
              <w:jc w:val="center"/>
              <w:outlineLvl w:val="0"/>
              <w:rPr>
                <w:rFonts w:ascii="Times New Roman" w:hAnsi="Times New Roman" w:cs="Times New Roman"/>
                <w:b/>
                <w:color w:val="000000"/>
                <w:sz w:val="20"/>
                <w:szCs w:val="20"/>
              </w:rPr>
            </w:pPr>
            <w:r w:rsidRPr="00F31E4C">
              <w:rPr>
                <w:rFonts w:ascii="Times New Roman" w:hAnsi="Times New Roman" w:cs="Times New Roman"/>
                <w:b/>
                <w:color w:val="000000"/>
                <w:sz w:val="20"/>
                <w:szCs w:val="20"/>
              </w:rPr>
              <w:t>Просто про гроші</w:t>
            </w:r>
          </w:p>
          <w:p w:rsidR="00C70873" w:rsidRPr="00F31E4C" w:rsidRDefault="00C70873" w:rsidP="00F31E4C">
            <w:pPr>
              <w:jc w:val="center"/>
              <w:rPr>
                <w:rFonts w:ascii="Times New Roman" w:hAnsi="Times New Roman" w:cs="Times New Roman"/>
                <w:b/>
                <w:sz w:val="20"/>
                <w:szCs w:val="20"/>
              </w:rPr>
            </w:pPr>
            <w:r w:rsidRPr="00F31E4C">
              <w:rPr>
                <w:rFonts w:ascii="Times New Roman" w:hAnsi="Times New Roman" w:cs="Times New Roman"/>
                <w:b/>
                <w:color w:val="18191F"/>
                <w:sz w:val="20"/>
                <w:szCs w:val="20"/>
              </w:rPr>
              <w:br/>
            </w:r>
            <w:proofErr w:type="spellStart"/>
            <w:r w:rsidRPr="00F31E4C">
              <w:rPr>
                <w:rFonts w:ascii="Times New Roman" w:hAnsi="Times New Roman" w:cs="Times New Roman"/>
                <w:b/>
                <w:color w:val="18191F"/>
                <w:sz w:val="20"/>
                <w:szCs w:val="20"/>
                <w:shd w:val="clear" w:color="auto" w:fill="FBFBFB"/>
              </w:rPr>
              <w:t>ПУМБ</w:t>
            </w:r>
            <w:proofErr w:type="spellEnd"/>
          </w:p>
        </w:tc>
        <w:tc>
          <w:tcPr>
            <w:tcW w:w="5129" w:type="dxa"/>
          </w:tcPr>
          <w:p w:rsidR="00C70873" w:rsidRPr="00C70873" w:rsidRDefault="00C70873" w:rsidP="00C70873">
            <w:pPr>
              <w:pStyle w:val="a4"/>
              <w:shd w:val="clear" w:color="auto" w:fill="FBFBFB"/>
              <w:spacing w:before="0" w:beforeAutospacing="0" w:after="150" w:afterAutospacing="0"/>
              <w:rPr>
                <w:color w:val="18191F"/>
                <w:sz w:val="20"/>
                <w:szCs w:val="20"/>
              </w:rPr>
            </w:pPr>
            <w:r w:rsidRPr="00C70873">
              <w:rPr>
                <w:color w:val="18191F"/>
                <w:sz w:val="20"/>
                <w:szCs w:val="20"/>
              </w:rPr>
              <w:t>Управляти особистими фінансами так само важливо, як і управляти часом. Але здається, що це дуже складно. На цьому курсі ми переконаємо вас, що сучасна банківська система покликана зробити фінансове життя клієнтів більш простим, комфортним і безпечним. Також розвіємо найбільш поширені міфи про банки та дамо відповіді на найактуальніші запитання:</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 обрати надійний банк?</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Які кроки слід зробити, щоб відкрити рахунок?</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Який вид депозиту і яку валюту обрати, щоб мати зиск?</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 правильно позичати гроші?</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 позбутися страху перед кредитами і навіть заробляти на користуванні кредитною карткою?</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Які банківські послуги зроблять ваше фінансове життя комфортнішим?</w:t>
            </w:r>
          </w:p>
          <w:p w:rsidR="00C70873" w:rsidRPr="00642A3E" w:rsidRDefault="00C70873" w:rsidP="00642A3E">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І, нарешті, як убезпечити свої кошти від шахраїв?</w:t>
            </w:r>
          </w:p>
        </w:tc>
        <w:tc>
          <w:tcPr>
            <w:tcW w:w="2233" w:type="dxa"/>
          </w:tcPr>
          <w:p w:rsidR="00C70873" w:rsidRPr="00C70873" w:rsidRDefault="00732EA5">
            <w:pPr>
              <w:rPr>
                <w:rFonts w:ascii="Times New Roman" w:hAnsi="Times New Roman" w:cs="Times New Roman"/>
                <w:sz w:val="20"/>
                <w:szCs w:val="20"/>
              </w:rPr>
            </w:pPr>
            <w:hyperlink r:id="rId7" w:history="1">
              <w:r w:rsidR="00C70873" w:rsidRPr="00C70873">
                <w:rPr>
                  <w:rStyle w:val="a5"/>
                  <w:rFonts w:ascii="Times New Roman" w:hAnsi="Times New Roman" w:cs="Times New Roman"/>
                  <w:sz w:val="20"/>
                  <w:szCs w:val="20"/>
                </w:rPr>
                <w:t>https://courses.prometheus.org.ua/courses/course-v1:PUMB+SM101+2021_T1/about</w:t>
              </w:r>
            </w:hyperlink>
          </w:p>
          <w:p w:rsidR="00C70873" w:rsidRDefault="00C70873">
            <w:pPr>
              <w:rPr>
                <w:rFonts w:ascii="Times New Roman" w:hAnsi="Times New Roman" w:cs="Times New Roman"/>
                <w:sz w:val="20"/>
                <w:szCs w:val="20"/>
              </w:rPr>
            </w:pPr>
          </w:p>
          <w:p w:rsidR="00C70873" w:rsidRDefault="00C70873">
            <w:pPr>
              <w:rPr>
                <w:rFonts w:ascii="Times New Roman" w:hAnsi="Times New Roman" w:cs="Times New Roman"/>
                <w:sz w:val="20"/>
                <w:szCs w:val="20"/>
              </w:rPr>
            </w:pPr>
          </w:p>
          <w:p w:rsidR="00C70873" w:rsidRDefault="00C70873">
            <w:pPr>
              <w:rPr>
                <w:rFonts w:ascii="Times New Roman" w:hAnsi="Times New Roman" w:cs="Times New Roman"/>
                <w:sz w:val="20"/>
                <w:szCs w:val="20"/>
              </w:rPr>
            </w:pPr>
          </w:p>
          <w:p w:rsidR="00C70873" w:rsidRPr="00C70873" w:rsidRDefault="00C70873">
            <w:pPr>
              <w:rPr>
                <w:rFonts w:ascii="Times New Roman" w:hAnsi="Times New Roman" w:cs="Times New Roman"/>
                <w:sz w:val="20"/>
                <w:szCs w:val="20"/>
              </w:rPr>
            </w:pPr>
            <w:r w:rsidRPr="003A679F">
              <w:rPr>
                <w:rFonts w:ascii="Times New Roman" w:hAnsi="Times New Roman" w:cs="Times New Roman"/>
                <w:sz w:val="20"/>
                <w:szCs w:val="20"/>
              </w:rPr>
              <w:t>тривалість 2,5 години</w:t>
            </w:r>
          </w:p>
        </w:tc>
        <w:tc>
          <w:tcPr>
            <w:tcW w:w="1423" w:type="dxa"/>
          </w:tcPr>
          <w:p w:rsidR="00C70873" w:rsidRPr="00C70873" w:rsidRDefault="00C70873">
            <w:pPr>
              <w:rPr>
                <w:rFonts w:ascii="Times New Roman" w:hAnsi="Times New Roman" w:cs="Times New Roman"/>
                <w:b/>
                <w:sz w:val="20"/>
                <w:szCs w:val="20"/>
              </w:rPr>
            </w:pPr>
            <w:r w:rsidRPr="00C70873">
              <w:rPr>
                <w:rFonts w:ascii="Times New Roman" w:hAnsi="Times New Roman" w:cs="Times New Roman"/>
                <w:b/>
                <w:sz w:val="20"/>
                <w:szCs w:val="20"/>
              </w:rPr>
              <w:t>Безкоштовно / +</w:t>
            </w:r>
          </w:p>
          <w:p w:rsidR="00C70873" w:rsidRPr="00C70873" w:rsidRDefault="00C70873">
            <w:pPr>
              <w:rPr>
                <w:rFonts w:ascii="Times New Roman" w:hAnsi="Times New Roman" w:cs="Times New Roman"/>
                <w:b/>
                <w:sz w:val="20"/>
                <w:szCs w:val="20"/>
              </w:rPr>
            </w:pPr>
          </w:p>
          <w:p w:rsidR="00C70873" w:rsidRPr="00C70873" w:rsidRDefault="00C70873">
            <w:pPr>
              <w:rPr>
                <w:rFonts w:ascii="Times New Roman" w:hAnsi="Times New Roman" w:cs="Times New Roman"/>
                <w:color w:val="18191F"/>
                <w:sz w:val="20"/>
                <w:szCs w:val="20"/>
                <w:shd w:val="clear" w:color="auto" w:fill="FBFBFB"/>
              </w:rPr>
            </w:pPr>
            <w:r w:rsidRPr="00C70873">
              <w:rPr>
                <w:rFonts w:ascii="Times New Roman" w:hAnsi="Times New Roman" w:cs="Times New Roman"/>
                <w:color w:val="18191F"/>
                <w:sz w:val="20"/>
                <w:szCs w:val="20"/>
                <w:shd w:val="clear" w:color="auto" w:fill="FBFBFB"/>
              </w:rPr>
              <w:t>Для отримання сертифікату слід виконати не менше 60 % завдань. Ви можете самостійно згенерувати сертифікат, коли наберете достатню кількість балів.</w:t>
            </w:r>
          </w:p>
          <w:p w:rsidR="00C70873" w:rsidRPr="00C70873" w:rsidRDefault="00C70873">
            <w:pPr>
              <w:rPr>
                <w:rFonts w:ascii="Times New Roman" w:hAnsi="Times New Roman" w:cs="Times New Roman"/>
                <w:sz w:val="20"/>
                <w:szCs w:val="20"/>
              </w:rPr>
            </w:pPr>
          </w:p>
        </w:tc>
      </w:tr>
      <w:tr w:rsidR="00C70873" w:rsidRPr="00257B23" w:rsidTr="00C70873">
        <w:tc>
          <w:tcPr>
            <w:tcW w:w="1670" w:type="dxa"/>
          </w:tcPr>
          <w:p w:rsidR="00C70873" w:rsidRPr="00F31E4C" w:rsidRDefault="00C70873" w:rsidP="00F31E4C">
            <w:pPr>
              <w:jc w:val="center"/>
              <w:rPr>
                <w:rFonts w:ascii="Times New Roman" w:hAnsi="Times New Roman" w:cs="Times New Roman"/>
                <w:b/>
                <w:sz w:val="20"/>
                <w:szCs w:val="20"/>
              </w:rPr>
            </w:pPr>
            <w:r w:rsidRPr="00F31E4C">
              <w:rPr>
                <w:rFonts w:ascii="Times New Roman" w:hAnsi="Times New Roman" w:cs="Times New Roman"/>
                <w:b/>
                <w:color w:val="000000"/>
                <w:sz w:val="20"/>
                <w:szCs w:val="20"/>
                <w:shd w:val="clear" w:color="auto" w:fill="FBFBFB"/>
              </w:rPr>
              <w:t>Складання прогнозу місцевого бюджету: теорія і практичні аспекти</w:t>
            </w:r>
          </w:p>
        </w:tc>
        <w:tc>
          <w:tcPr>
            <w:tcW w:w="5129" w:type="dxa"/>
          </w:tcPr>
          <w:p w:rsidR="00257B23" w:rsidRPr="00257B23" w:rsidRDefault="00257B23" w:rsidP="00257B23">
            <w:pPr>
              <w:shd w:val="clear" w:color="auto" w:fill="FBFBFB"/>
              <w:spacing w:before="300" w:after="150"/>
              <w:rPr>
                <w:rFonts w:ascii="Times New Roman" w:eastAsia="Times New Roman" w:hAnsi="Times New Roman" w:cs="Times New Roman"/>
                <w:color w:val="18191F"/>
                <w:sz w:val="20"/>
                <w:szCs w:val="20"/>
                <w:lang w:eastAsia="uk-UA"/>
              </w:rPr>
            </w:pPr>
            <w:r w:rsidRPr="00257B23">
              <w:rPr>
                <w:rFonts w:ascii="Times New Roman" w:eastAsia="Times New Roman" w:hAnsi="Times New Roman" w:cs="Times New Roman"/>
                <w:color w:val="18191F"/>
                <w:sz w:val="20"/>
                <w:szCs w:val="20"/>
                <w:lang w:eastAsia="uk-UA"/>
              </w:rPr>
              <w:t xml:space="preserve">Цей навчальний курс допоможе усім зрозуміти цілі, мету та переваги планування бюджету на середньостроковий період; нормативно-правове регулювання цього процесу; особливості координації процесу зі складання, розгляду та схвалення прогнозу місцевого бюджету; розподіл повноважень учасників бюджетного процесу при </w:t>
            </w:r>
            <w:r w:rsidRPr="00257B23">
              <w:rPr>
                <w:rFonts w:ascii="Times New Roman" w:eastAsia="Times New Roman" w:hAnsi="Times New Roman" w:cs="Times New Roman"/>
                <w:color w:val="18191F"/>
                <w:sz w:val="20"/>
                <w:szCs w:val="20"/>
                <w:lang w:eastAsia="uk-UA"/>
              </w:rPr>
              <w:lastRenderedPageBreak/>
              <w:t>реалізації відповідних заходів та завдань середньострокового бюджетного планування.</w:t>
            </w:r>
          </w:p>
          <w:p w:rsidR="00257B23" w:rsidRPr="00257B23" w:rsidRDefault="00257B23" w:rsidP="00257B23">
            <w:pPr>
              <w:shd w:val="clear" w:color="auto" w:fill="FBFBFB"/>
              <w:spacing w:before="300" w:after="150"/>
              <w:rPr>
                <w:rFonts w:ascii="Times New Roman" w:eastAsia="Times New Roman" w:hAnsi="Times New Roman" w:cs="Times New Roman"/>
                <w:color w:val="18191F"/>
                <w:sz w:val="20"/>
                <w:szCs w:val="20"/>
                <w:lang w:eastAsia="uk-UA"/>
              </w:rPr>
            </w:pPr>
            <w:r w:rsidRPr="00257B23">
              <w:rPr>
                <w:rFonts w:ascii="Times New Roman" w:eastAsia="Times New Roman" w:hAnsi="Times New Roman" w:cs="Times New Roman"/>
                <w:color w:val="18191F"/>
                <w:sz w:val="20"/>
                <w:szCs w:val="20"/>
                <w:lang w:eastAsia="uk-UA"/>
              </w:rPr>
              <w:t>Учасники матимуть змогу детально розглянути структуру типової форми прогнозу місцевого бюджету, ознайомитися з особливостями підготовки та відображення інформації у відповідних розділах пронозу місцевого бюджету та додатках до нього.</w:t>
            </w:r>
          </w:p>
          <w:p w:rsidR="00C70873" w:rsidRPr="00257B23" w:rsidRDefault="00C70873">
            <w:pPr>
              <w:rPr>
                <w:rFonts w:ascii="Times New Roman" w:hAnsi="Times New Roman" w:cs="Times New Roman"/>
                <w:sz w:val="20"/>
                <w:szCs w:val="20"/>
              </w:rPr>
            </w:pPr>
          </w:p>
        </w:tc>
        <w:tc>
          <w:tcPr>
            <w:tcW w:w="2233" w:type="dxa"/>
          </w:tcPr>
          <w:p w:rsidR="00C70873" w:rsidRPr="00257B23" w:rsidRDefault="00732EA5">
            <w:pPr>
              <w:rPr>
                <w:rFonts w:ascii="Times New Roman" w:hAnsi="Times New Roman" w:cs="Times New Roman"/>
                <w:sz w:val="20"/>
                <w:szCs w:val="20"/>
              </w:rPr>
            </w:pPr>
            <w:hyperlink r:id="rId8" w:history="1">
              <w:r w:rsidR="00257B23" w:rsidRPr="00257B23">
                <w:rPr>
                  <w:rStyle w:val="a5"/>
                  <w:rFonts w:ascii="Times New Roman" w:hAnsi="Times New Roman" w:cs="Times New Roman"/>
                  <w:sz w:val="20"/>
                  <w:szCs w:val="20"/>
                </w:rPr>
                <w:t>https://courses.prometheus.org.ua/courses/course-v1:Prometheus+BUDG101+2020_T3/about</w:t>
              </w:r>
            </w:hyperlink>
          </w:p>
          <w:p w:rsidR="00257B23" w:rsidRPr="00257B23" w:rsidRDefault="00257B23">
            <w:pPr>
              <w:rPr>
                <w:rFonts w:ascii="Times New Roman" w:hAnsi="Times New Roman" w:cs="Times New Roman"/>
                <w:sz w:val="20"/>
                <w:szCs w:val="20"/>
              </w:rPr>
            </w:pPr>
          </w:p>
          <w:p w:rsidR="00257B23" w:rsidRPr="00257B23" w:rsidRDefault="00257B23">
            <w:pPr>
              <w:rPr>
                <w:rFonts w:ascii="Times New Roman" w:hAnsi="Times New Roman" w:cs="Times New Roman"/>
                <w:sz w:val="20"/>
                <w:szCs w:val="20"/>
              </w:rPr>
            </w:pPr>
            <w:r w:rsidRPr="00257B23">
              <w:rPr>
                <w:rFonts w:ascii="Times New Roman" w:hAnsi="Times New Roman" w:cs="Times New Roman"/>
                <w:color w:val="18191F"/>
                <w:sz w:val="20"/>
                <w:szCs w:val="20"/>
                <w:shd w:val="clear" w:color="auto" w:fill="FBFBFB"/>
              </w:rPr>
              <w:t>2 тижні навчання </w:t>
            </w:r>
          </w:p>
        </w:tc>
        <w:tc>
          <w:tcPr>
            <w:tcW w:w="1423" w:type="dxa"/>
          </w:tcPr>
          <w:p w:rsidR="00257B23" w:rsidRPr="00257B23" w:rsidRDefault="00257B23" w:rsidP="00257B23">
            <w:pPr>
              <w:rPr>
                <w:rFonts w:ascii="Times New Roman" w:hAnsi="Times New Roman" w:cs="Times New Roman"/>
                <w:b/>
                <w:sz w:val="20"/>
                <w:szCs w:val="20"/>
              </w:rPr>
            </w:pPr>
            <w:r w:rsidRPr="00257B23">
              <w:rPr>
                <w:rFonts w:ascii="Times New Roman" w:hAnsi="Times New Roman" w:cs="Times New Roman"/>
                <w:b/>
                <w:sz w:val="20"/>
                <w:szCs w:val="20"/>
              </w:rPr>
              <w:t>Безкоштовно / +</w:t>
            </w:r>
          </w:p>
          <w:p w:rsidR="00C70873" w:rsidRPr="00257B23" w:rsidRDefault="00C70873">
            <w:pPr>
              <w:rPr>
                <w:rFonts w:ascii="Times New Roman" w:hAnsi="Times New Roman" w:cs="Times New Roman"/>
                <w:sz w:val="20"/>
                <w:szCs w:val="20"/>
              </w:rPr>
            </w:pPr>
          </w:p>
        </w:tc>
      </w:tr>
      <w:tr w:rsidR="00257B23" w:rsidRPr="00257B23" w:rsidTr="00C70873">
        <w:tc>
          <w:tcPr>
            <w:tcW w:w="1670" w:type="dxa"/>
          </w:tcPr>
          <w:p w:rsidR="00257B23" w:rsidRPr="00F31E4C" w:rsidRDefault="00257B23" w:rsidP="00F31E4C">
            <w:pPr>
              <w:jc w:val="center"/>
              <w:rPr>
                <w:rFonts w:ascii="Times New Roman" w:hAnsi="Times New Roman" w:cs="Times New Roman"/>
                <w:b/>
                <w:sz w:val="20"/>
                <w:szCs w:val="20"/>
              </w:rPr>
            </w:pPr>
            <w:r w:rsidRPr="00F31E4C">
              <w:rPr>
                <w:rFonts w:ascii="Times New Roman" w:hAnsi="Times New Roman" w:cs="Times New Roman"/>
                <w:b/>
                <w:color w:val="000000"/>
                <w:sz w:val="20"/>
                <w:szCs w:val="20"/>
                <w:shd w:val="clear" w:color="auto" w:fill="FBFBFB"/>
              </w:rPr>
              <w:lastRenderedPageBreak/>
              <w:t xml:space="preserve">Основи </w:t>
            </w:r>
            <w:proofErr w:type="spellStart"/>
            <w:r w:rsidRPr="00F31E4C">
              <w:rPr>
                <w:rFonts w:ascii="Times New Roman" w:hAnsi="Times New Roman" w:cs="Times New Roman"/>
                <w:b/>
                <w:color w:val="000000"/>
                <w:sz w:val="20"/>
                <w:szCs w:val="20"/>
                <w:shd w:val="clear" w:color="auto" w:fill="FBFBFB"/>
              </w:rPr>
              <w:t>проєктного</w:t>
            </w:r>
            <w:proofErr w:type="spellEnd"/>
            <w:r w:rsidRPr="00F31E4C">
              <w:rPr>
                <w:rFonts w:ascii="Times New Roman" w:hAnsi="Times New Roman" w:cs="Times New Roman"/>
                <w:b/>
                <w:color w:val="000000"/>
                <w:sz w:val="20"/>
                <w:szCs w:val="20"/>
                <w:shd w:val="clear" w:color="auto" w:fill="FBFBFB"/>
              </w:rPr>
              <w:t xml:space="preserve"> менеджменту</w:t>
            </w:r>
          </w:p>
        </w:tc>
        <w:tc>
          <w:tcPr>
            <w:tcW w:w="5129" w:type="dxa"/>
          </w:tcPr>
          <w:p w:rsidR="00257B23" w:rsidRPr="00257B23" w:rsidRDefault="00257B23" w:rsidP="00257B23">
            <w:pPr>
              <w:rPr>
                <w:rFonts w:ascii="Times New Roman" w:hAnsi="Times New Roman" w:cs="Times New Roman"/>
                <w:sz w:val="20"/>
                <w:szCs w:val="20"/>
              </w:rPr>
            </w:pPr>
            <w:r w:rsidRPr="00257B23">
              <w:rPr>
                <w:rFonts w:ascii="Times New Roman" w:hAnsi="Times New Roman" w:cs="Times New Roman"/>
                <w:color w:val="18191F"/>
                <w:sz w:val="20"/>
                <w:szCs w:val="20"/>
                <w:shd w:val="clear" w:color="auto" w:fill="FBFBFB"/>
              </w:rPr>
              <w:t xml:space="preserve">Онлайн-курс «Основи </w:t>
            </w:r>
            <w:proofErr w:type="spellStart"/>
            <w:r w:rsidRPr="00257B23">
              <w:rPr>
                <w:rFonts w:ascii="Times New Roman" w:hAnsi="Times New Roman" w:cs="Times New Roman"/>
                <w:color w:val="18191F"/>
                <w:sz w:val="20"/>
                <w:szCs w:val="20"/>
                <w:shd w:val="clear" w:color="auto" w:fill="FBFBFB"/>
              </w:rPr>
              <w:t>проєктного</w:t>
            </w:r>
            <w:proofErr w:type="spellEnd"/>
            <w:r w:rsidRPr="00257B23">
              <w:rPr>
                <w:rFonts w:ascii="Times New Roman" w:hAnsi="Times New Roman" w:cs="Times New Roman"/>
                <w:color w:val="18191F"/>
                <w:sz w:val="20"/>
                <w:szCs w:val="20"/>
                <w:shd w:val="clear" w:color="auto" w:fill="FBFBFB"/>
              </w:rPr>
              <w:t xml:space="preserve"> менеджменту» – частина комплексної навчальної програми від команди Будуємо Україну Разом та Української освітньої платформи. БУР </w:t>
            </w:r>
            <w:proofErr w:type="spellStart"/>
            <w:r w:rsidRPr="00257B23">
              <w:rPr>
                <w:rFonts w:ascii="Times New Roman" w:hAnsi="Times New Roman" w:cs="Times New Roman"/>
                <w:color w:val="18191F"/>
                <w:sz w:val="20"/>
                <w:szCs w:val="20"/>
                <w:shd w:val="clear" w:color="auto" w:fill="FBFBFB"/>
              </w:rPr>
              <w:t>ЛАБ</w:t>
            </w:r>
            <w:proofErr w:type="spellEnd"/>
            <w:r w:rsidRPr="00257B23">
              <w:rPr>
                <w:rFonts w:ascii="Times New Roman" w:hAnsi="Times New Roman" w:cs="Times New Roman"/>
                <w:color w:val="18191F"/>
                <w:sz w:val="20"/>
                <w:szCs w:val="20"/>
                <w:shd w:val="clear" w:color="auto" w:fill="FBFBFB"/>
              </w:rPr>
              <w:t xml:space="preserve"> – це про цілісний підхід до створення </w:t>
            </w:r>
            <w:proofErr w:type="spellStart"/>
            <w:r w:rsidRPr="00257B23">
              <w:rPr>
                <w:rFonts w:ascii="Times New Roman" w:hAnsi="Times New Roman" w:cs="Times New Roman"/>
                <w:color w:val="18191F"/>
                <w:sz w:val="20"/>
                <w:szCs w:val="20"/>
                <w:shd w:val="clear" w:color="auto" w:fill="FBFBFB"/>
              </w:rPr>
              <w:t>проєктів</w:t>
            </w:r>
            <w:proofErr w:type="spellEnd"/>
            <w:r w:rsidRPr="00257B23">
              <w:rPr>
                <w:rFonts w:ascii="Times New Roman" w:hAnsi="Times New Roman" w:cs="Times New Roman"/>
                <w:color w:val="18191F"/>
                <w:sz w:val="20"/>
                <w:szCs w:val="20"/>
                <w:shd w:val="clear" w:color="auto" w:fill="FBFBFB"/>
              </w:rPr>
              <w:t xml:space="preserve"> та дієві інструменти їхнього втілення, перевірені на практиці. Це про шлях від ідеї до реалізації. </w:t>
            </w:r>
          </w:p>
        </w:tc>
        <w:tc>
          <w:tcPr>
            <w:tcW w:w="2233" w:type="dxa"/>
          </w:tcPr>
          <w:p w:rsidR="00257B23" w:rsidRPr="00257B23" w:rsidRDefault="00732EA5" w:rsidP="00257B23">
            <w:pPr>
              <w:rPr>
                <w:rFonts w:ascii="Times New Roman" w:hAnsi="Times New Roman" w:cs="Times New Roman"/>
                <w:sz w:val="20"/>
                <w:szCs w:val="20"/>
              </w:rPr>
            </w:pPr>
            <w:hyperlink r:id="rId9" w:history="1">
              <w:r w:rsidR="00257B23" w:rsidRPr="00257B23">
                <w:rPr>
                  <w:rStyle w:val="a5"/>
                  <w:rFonts w:ascii="Times New Roman" w:hAnsi="Times New Roman" w:cs="Times New Roman"/>
                  <w:sz w:val="20"/>
                  <w:szCs w:val="20"/>
                </w:rPr>
                <w:t>https://courses.prometheus.org.ua/courses/course-v1:Prometheus+BASICPM101+2022_T1/about</w:t>
              </w:r>
            </w:hyperlink>
          </w:p>
          <w:p w:rsidR="00257B23" w:rsidRPr="00257B23" w:rsidRDefault="00257B23" w:rsidP="00257B23">
            <w:pPr>
              <w:rPr>
                <w:rFonts w:ascii="Times New Roman" w:hAnsi="Times New Roman" w:cs="Times New Roman"/>
                <w:sz w:val="20"/>
                <w:szCs w:val="20"/>
              </w:rPr>
            </w:pPr>
          </w:p>
          <w:p w:rsidR="00257B23" w:rsidRPr="00257B23" w:rsidRDefault="00257B23" w:rsidP="00257B23">
            <w:pPr>
              <w:rPr>
                <w:rFonts w:ascii="Times New Roman" w:hAnsi="Times New Roman" w:cs="Times New Roman"/>
                <w:color w:val="18191F"/>
                <w:sz w:val="20"/>
                <w:szCs w:val="20"/>
                <w:shd w:val="clear" w:color="auto" w:fill="FBFBFB"/>
              </w:rPr>
            </w:pPr>
            <w:r w:rsidRPr="00257B23">
              <w:rPr>
                <w:rFonts w:ascii="Times New Roman" w:hAnsi="Times New Roman" w:cs="Times New Roman"/>
                <w:color w:val="18191F"/>
                <w:sz w:val="20"/>
                <w:szCs w:val="20"/>
                <w:shd w:val="clear" w:color="auto" w:fill="FBFBFB"/>
              </w:rPr>
              <w:t>4 модулі розраховані на 4 тижні;</w:t>
            </w:r>
            <w:r w:rsidRPr="00257B23">
              <w:rPr>
                <w:rFonts w:ascii="Times New Roman" w:hAnsi="Times New Roman" w:cs="Times New Roman"/>
                <w:color w:val="18191F"/>
                <w:sz w:val="20"/>
                <w:szCs w:val="20"/>
              </w:rPr>
              <w:br/>
            </w:r>
            <w:r w:rsidRPr="00257B23">
              <w:rPr>
                <w:rFonts w:ascii="Times New Roman" w:hAnsi="Times New Roman" w:cs="Times New Roman"/>
                <w:color w:val="18191F"/>
                <w:sz w:val="20"/>
                <w:szCs w:val="20"/>
                <w:shd w:val="clear" w:color="auto" w:fill="FBFBFB"/>
              </w:rPr>
              <w:t>30 лекцій загальною тривалістю 3 години;</w:t>
            </w:r>
          </w:p>
          <w:p w:rsidR="00257B23" w:rsidRPr="00257B23" w:rsidRDefault="00257B23" w:rsidP="00257B23">
            <w:pPr>
              <w:rPr>
                <w:rFonts w:ascii="Times New Roman" w:hAnsi="Times New Roman" w:cs="Times New Roman"/>
                <w:sz w:val="20"/>
                <w:szCs w:val="20"/>
              </w:rPr>
            </w:pPr>
          </w:p>
        </w:tc>
        <w:tc>
          <w:tcPr>
            <w:tcW w:w="1423" w:type="dxa"/>
          </w:tcPr>
          <w:p w:rsidR="00257B23" w:rsidRPr="00257B23" w:rsidRDefault="00257B23" w:rsidP="00257B23">
            <w:pPr>
              <w:rPr>
                <w:rFonts w:ascii="Times New Roman" w:hAnsi="Times New Roman" w:cs="Times New Roman"/>
                <w:sz w:val="20"/>
                <w:szCs w:val="20"/>
              </w:rPr>
            </w:pPr>
            <w:r w:rsidRPr="00257B23">
              <w:rPr>
                <w:rFonts w:ascii="Times New Roman" w:hAnsi="Times New Roman" w:cs="Times New Roman"/>
                <w:b/>
                <w:sz w:val="20"/>
                <w:szCs w:val="20"/>
              </w:rPr>
              <w:t>Безкоштовно / +</w:t>
            </w:r>
          </w:p>
        </w:tc>
      </w:tr>
      <w:tr w:rsidR="00257B23" w:rsidRPr="00257B23" w:rsidTr="00C70873">
        <w:tc>
          <w:tcPr>
            <w:tcW w:w="1670" w:type="dxa"/>
          </w:tcPr>
          <w:p w:rsidR="00257B23" w:rsidRPr="00F31E4C" w:rsidRDefault="00257B23" w:rsidP="00F31E4C">
            <w:pPr>
              <w:pStyle w:val="1"/>
              <w:shd w:val="clear" w:color="auto" w:fill="FBFBFB"/>
              <w:spacing w:before="0" w:after="330"/>
              <w:jc w:val="center"/>
              <w:outlineLvl w:val="0"/>
              <w:rPr>
                <w:rFonts w:ascii="Times New Roman" w:hAnsi="Times New Roman" w:cs="Times New Roman"/>
                <w:b/>
                <w:color w:val="000000"/>
                <w:sz w:val="20"/>
                <w:szCs w:val="20"/>
              </w:rPr>
            </w:pPr>
            <w:r w:rsidRPr="00F31E4C">
              <w:rPr>
                <w:rFonts w:ascii="Times New Roman" w:hAnsi="Times New Roman" w:cs="Times New Roman"/>
                <w:b/>
                <w:color w:val="000000"/>
                <w:sz w:val="20"/>
                <w:szCs w:val="20"/>
              </w:rPr>
              <w:t>Фінансовий менеджмент</w:t>
            </w:r>
          </w:p>
          <w:p w:rsidR="00257B23" w:rsidRPr="00816A97" w:rsidRDefault="00257B23" w:rsidP="00F31E4C">
            <w:pPr>
              <w:jc w:val="center"/>
              <w:rPr>
                <w:rFonts w:ascii="Times New Roman" w:hAnsi="Times New Roman" w:cs="Times New Roman"/>
                <w:b/>
                <w:sz w:val="20"/>
                <w:szCs w:val="20"/>
                <w:lang w:val="ru-RU"/>
              </w:rPr>
            </w:pPr>
            <w:r w:rsidRPr="00F31E4C">
              <w:rPr>
                <w:rFonts w:ascii="Times New Roman" w:hAnsi="Times New Roman" w:cs="Times New Roman"/>
                <w:b/>
                <w:color w:val="18191F"/>
                <w:sz w:val="20"/>
                <w:szCs w:val="20"/>
              </w:rPr>
              <w:br/>
            </w:r>
            <w:r w:rsidR="002C1DC2">
              <w:rPr>
                <w:rFonts w:ascii="Times New Roman" w:hAnsi="Times New Roman" w:cs="Times New Roman"/>
                <w:b/>
                <w:color w:val="18191F"/>
                <w:sz w:val="20"/>
                <w:szCs w:val="20"/>
                <w:shd w:val="clear" w:color="auto" w:fill="FBFBFB"/>
              </w:rPr>
              <w:t>(</w:t>
            </w:r>
            <w:r w:rsidRPr="00F31E4C">
              <w:rPr>
                <w:rFonts w:ascii="Times New Roman" w:hAnsi="Times New Roman" w:cs="Times New Roman"/>
                <w:b/>
                <w:color w:val="18191F"/>
                <w:sz w:val="20"/>
                <w:szCs w:val="20"/>
                <w:shd w:val="clear" w:color="auto" w:fill="FBFBFB"/>
              </w:rPr>
              <w:t>Києво-Могилянська академія</w:t>
            </w:r>
            <w:r w:rsidR="002C1DC2">
              <w:rPr>
                <w:rFonts w:ascii="Times New Roman" w:hAnsi="Times New Roman" w:cs="Times New Roman"/>
                <w:b/>
                <w:color w:val="18191F"/>
                <w:sz w:val="20"/>
                <w:szCs w:val="20"/>
                <w:shd w:val="clear" w:color="auto" w:fill="FBFBFB"/>
              </w:rPr>
              <w:t>)</w:t>
            </w:r>
          </w:p>
        </w:tc>
        <w:tc>
          <w:tcPr>
            <w:tcW w:w="5129" w:type="dxa"/>
          </w:tcPr>
          <w:p w:rsidR="00257B23" w:rsidRPr="00257B23" w:rsidRDefault="00257B23" w:rsidP="00257B23">
            <w:pPr>
              <w:shd w:val="clear" w:color="auto" w:fill="FBFBFB"/>
              <w:spacing w:after="150"/>
              <w:rPr>
                <w:rFonts w:ascii="Times New Roman" w:eastAsia="Times New Roman" w:hAnsi="Times New Roman" w:cs="Times New Roman"/>
                <w:color w:val="18191F"/>
                <w:sz w:val="20"/>
                <w:szCs w:val="20"/>
                <w:lang w:eastAsia="uk-UA"/>
              </w:rPr>
            </w:pPr>
            <w:r w:rsidRPr="00257B23">
              <w:rPr>
                <w:rFonts w:ascii="Times New Roman" w:eastAsia="Times New Roman" w:hAnsi="Times New Roman" w:cs="Times New Roman"/>
                <w:color w:val="18191F"/>
                <w:sz w:val="20"/>
                <w:szCs w:val="20"/>
                <w:lang w:eastAsia="uk-UA"/>
              </w:rPr>
              <w:t>Чому одні країни, підприємства або ж люди стають фінансово успішними, а інші – ні? Якими є загальні принципи управління фінансами, які визначають успіх? Що треба врахувати, маючи бізнес-ідею? Як оцінити ефективність та інвестиційну привабливість бізнесу? Якими є найсучасніші тренди розвитку фінансів?</w:t>
            </w:r>
          </w:p>
          <w:p w:rsidR="00257B23" w:rsidRPr="00257B23" w:rsidRDefault="00257B23" w:rsidP="00257B23">
            <w:pPr>
              <w:shd w:val="clear" w:color="auto" w:fill="FBFBFB"/>
              <w:spacing w:before="300" w:after="150"/>
              <w:rPr>
                <w:rFonts w:ascii="Times New Roman" w:eastAsia="Times New Roman" w:hAnsi="Times New Roman" w:cs="Times New Roman"/>
                <w:color w:val="18191F"/>
                <w:sz w:val="20"/>
                <w:szCs w:val="20"/>
                <w:lang w:eastAsia="uk-UA"/>
              </w:rPr>
            </w:pPr>
            <w:r w:rsidRPr="00257B23">
              <w:rPr>
                <w:rFonts w:ascii="Times New Roman" w:eastAsia="Times New Roman" w:hAnsi="Times New Roman" w:cs="Times New Roman"/>
                <w:color w:val="18191F"/>
                <w:sz w:val="20"/>
                <w:szCs w:val="20"/>
                <w:lang w:eastAsia="uk-UA"/>
              </w:rPr>
              <w:t>Про це йтиметься в курсі "Фінансовий менеджмент" викладача Києво-Могилянської бізнес-школи Олексія Геращенка. Трохи історії, трохи теорії та багато посилань на актуальну українську дійсність. Чи треба буде докладати зусилля? Так, безумовно! Людство займається фінансами не так вже й довго, тому ми не маємо спеціального відділу мозку, який би відповідав за фінансові розрахунки. Саме тому часто люди помиляються, адже фінанси – це сфера ризику й непевності.</w:t>
            </w:r>
          </w:p>
          <w:p w:rsidR="00257B23" w:rsidRPr="00257B23" w:rsidRDefault="00257B23" w:rsidP="00257B23">
            <w:pPr>
              <w:rPr>
                <w:rFonts w:ascii="Times New Roman" w:hAnsi="Times New Roman" w:cs="Times New Roman"/>
                <w:sz w:val="20"/>
                <w:szCs w:val="20"/>
              </w:rPr>
            </w:pPr>
          </w:p>
        </w:tc>
        <w:tc>
          <w:tcPr>
            <w:tcW w:w="2233" w:type="dxa"/>
          </w:tcPr>
          <w:p w:rsidR="00257B23" w:rsidRPr="00257B23" w:rsidRDefault="00732EA5" w:rsidP="00257B23">
            <w:pPr>
              <w:rPr>
                <w:rFonts w:ascii="Times New Roman" w:hAnsi="Times New Roman" w:cs="Times New Roman"/>
                <w:sz w:val="20"/>
                <w:szCs w:val="20"/>
              </w:rPr>
            </w:pPr>
            <w:hyperlink r:id="rId10" w:history="1">
              <w:r w:rsidR="00257B23" w:rsidRPr="00257B23">
                <w:rPr>
                  <w:rStyle w:val="a5"/>
                  <w:rFonts w:ascii="Times New Roman" w:hAnsi="Times New Roman" w:cs="Times New Roman"/>
                  <w:sz w:val="20"/>
                  <w:szCs w:val="20"/>
                </w:rPr>
                <w:t>https://courses.prometheus.org.ua/courses/NAUKMA/101/2014_T2/about</w:t>
              </w:r>
            </w:hyperlink>
          </w:p>
          <w:p w:rsidR="00257B23" w:rsidRPr="00257B23" w:rsidRDefault="00257B23" w:rsidP="00257B23">
            <w:pPr>
              <w:rPr>
                <w:rFonts w:ascii="Times New Roman" w:hAnsi="Times New Roman" w:cs="Times New Roman"/>
                <w:sz w:val="20"/>
                <w:szCs w:val="20"/>
              </w:rPr>
            </w:pPr>
          </w:p>
          <w:p w:rsidR="00257B23" w:rsidRPr="00257B23" w:rsidRDefault="00257B23" w:rsidP="00257B23">
            <w:pPr>
              <w:rPr>
                <w:rFonts w:ascii="Times New Roman" w:hAnsi="Times New Roman" w:cs="Times New Roman"/>
                <w:sz w:val="20"/>
                <w:szCs w:val="20"/>
              </w:rPr>
            </w:pPr>
          </w:p>
          <w:p w:rsidR="00257B23" w:rsidRPr="00257B23" w:rsidRDefault="00257B23" w:rsidP="00257B23">
            <w:pPr>
              <w:rPr>
                <w:rFonts w:ascii="Times New Roman" w:hAnsi="Times New Roman" w:cs="Times New Roman"/>
                <w:sz w:val="20"/>
                <w:szCs w:val="20"/>
              </w:rPr>
            </w:pPr>
            <w:r w:rsidRPr="00257B23">
              <w:rPr>
                <w:rFonts w:ascii="Times New Roman" w:hAnsi="Times New Roman" w:cs="Times New Roman"/>
                <w:sz w:val="20"/>
                <w:szCs w:val="20"/>
              </w:rPr>
              <w:t>6 тижнів</w:t>
            </w:r>
          </w:p>
        </w:tc>
        <w:tc>
          <w:tcPr>
            <w:tcW w:w="1423" w:type="dxa"/>
          </w:tcPr>
          <w:p w:rsidR="00257B23" w:rsidRPr="00257B23" w:rsidRDefault="00257B23" w:rsidP="00257B23">
            <w:pPr>
              <w:rPr>
                <w:rFonts w:ascii="Times New Roman" w:hAnsi="Times New Roman" w:cs="Times New Roman"/>
                <w:sz w:val="20"/>
                <w:szCs w:val="20"/>
              </w:rPr>
            </w:pPr>
            <w:r w:rsidRPr="00257B23">
              <w:rPr>
                <w:rFonts w:ascii="Times New Roman" w:hAnsi="Times New Roman" w:cs="Times New Roman"/>
                <w:b/>
                <w:sz w:val="20"/>
                <w:szCs w:val="20"/>
              </w:rPr>
              <w:t>Безкоштовно / +</w:t>
            </w:r>
          </w:p>
        </w:tc>
      </w:tr>
    </w:tbl>
    <w:p w:rsidR="00257B23" w:rsidRDefault="00257B23" w:rsidP="00732EA5"/>
    <w:sectPr w:rsidR="00257B23" w:rsidSect="006A3047">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F73BC"/>
    <w:multiLevelType w:val="multilevel"/>
    <w:tmpl w:val="75E41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73"/>
    <w:rsid w:val="00257B23"/>
    <w:rsid w:val="002C1DC2"/>
    <w:rsid w:val="003A679F"/>
    <w:rsid w:val="005F4D6F"/>
    <w:rsid w:val="00642A3E"/>
    <w:rsid w:val="006A3047"/>
    <w:rsid w:val="00732EA5"/>
    <w:rsid w:val="00816A97"/>
    <w:rsid w:val="00A15755"/>
    <w:rsid w:val="00BC0ECB"/>
    <w:rsid w:val="00C362CF"/>
    <w:rsid w:val="00C70873"/>
    <w:rsid w:val="00E064CA"/>
    <w:rsid w:val="00F31E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A1FA9-F0E8-4A98-B7BB-1094B48F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08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7087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70873"/>
    <w:rPr>
      <w:rFonts w:ascii="Times New Roman" w:eastAsia="Times New Roman" w:hAnsi="Times New Roman" w:cs="Times New Roman"/>
      <w:b/>
      <w:bCs/>
      <w:sz w:val="36"/>
      <w:szCs w:val="36"/>
      <w:lang w:eastAsia="uk-UA"/>
    </w:rPr>
  </w:style>
  <w:style w:type="paragraph" w:styleId="a4">
    <w:name w:val="Normal (Web)"/>
    <w:basedOn w:val="a"/>
    <w:uiPriority w:val="99"/>
    <w:semiHidden/>
    <w:unhideWhenUsed/>
    <w:rsid w:val="00C708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C70873"/>
    <w:rPr>
      <w:color w:val="0563C1" w:themeColor="hyperlink"/>
      <w:u w:val="single"/>
    </w:rPr>
  </w:style>
  <w:style w:type="character" w:customStyle="1" w:styleId="10">
    <w:name w:val="Заголовок 1 Знак"/>
    <w:basedOn w:val="a0"/>
    <w:link w:val="1"/>
    <w:uiPriority w:val="9"/>
    <w:rsid w:val="00C708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165">
      <w:bodyDiv w:val="1"/>
      <w:marLeft w:val="0"/>
      <w:marRight w:val="0"/>
      <w:marTop w:val="0"/>
      <w:marBottom w:val="0"/>
      <w:divBdr>
        <w:top w:val="none" w:sz="0" w:space="0" w:color="auto"/>
        <w:left w:val="none" w:sz="0" w:space="0" w:color="auto"/>
        <w:bottom w:val="none" w:sz="0" w:space="0" w:color="auto"/>
        <w:right w:val="none" w:sz="0" w:space="0" w:color="auto"/>
      </w:divBdr>
    </w:div>
    <w:div w:id="412430906">
      <w:bodyDiv w:val="1"/>
      <w:marLeft w:val="0"/>
      <w:marRight w:val="0"/>
      <w:marTop w:val="0"/>
      <w:marBottom w:val="0"/>
      <w:divBdr>
        <w:top w:val="none" w:sz="0" w:space="0" w:color="auto"/>
        <w:left w:val="none" w:sz="0" w:space="0" w:color="auto"/>
        <w:bottom w:val="none" w:sz="0" w:space="0" w:color="auto"/>
        <w:right w:val="none" w:sz="0" w:space="0" w:color="auto"/>
      </w:divBdr>
    </w:div>
    <w:div w:id="477305235">
      <w:bodyDiv w:val="1"/>
      <w:marLeft w:val="0"/>
      <w:marRight w:val="0"/>
      <w:marTop w:val="0"/>
      <w:marBottom w:val="0"/>
      <w:divBdr>
        <w:top w:val="none" w:sz="0" w:space="0" w:color="auto"/>
        <w:left w:val="none" w:sz="0" w:space="0" w:color="auto"/>
        <w:bottom w:val="none" w:sz="0" w:space="0" w:color="auto"/>
        <w:right w:val="none" w:sz="0" w:space="0" w:color="auto"/>
      </w:divBdr>
    </w:div>
    <w:div w:id="835652110">
      <w:bodyDiv w:val="1"/>
      <w:marLeft w:val="0"/>
      <w:marRight w:val="0"/>
      <w:marTop w:val="0"/>
      <w:marBottom w:val="0"/>
      <w:divBdr>
        <w:top w:val="none" w:sz="0" w:space="0" w:color="auto"/>
        <w:left w:val="none" w:sz="0" w:space="0" w:color="auto"/>
        <w:bottom w:val="none" w:sz="0" w:space="0" w:color="auto"/>
        <w:right w:val="none" w:sz="0" w:space="0" w:color="auto"/>
      </w:divBdr>
    </w:div>
    <w:div w:id="851918886">
      <w:bodyDiv w:val="1"/>
      <w:marLeft w:val="0"/>
      <w:marRight w:val="0"/>
      <w:marTop w:val="0"/>
      <w:marBottom w:val="0"/>
      <w:divBdr>
        <w:top w:val="none" w:sz="0" w:space="0" w:color="auto"/>
        <w:left w:val="none" w:sz="0" w:space="0" w:color="auto"/>
        <w:bottom w:val="none" w:sz="0" w:space="0" w:color="auto"/>
        <w:right w:val="none" w:sz="0" w:space="0" w:color="auto"/>
      </w:divBdr>
    </w:div>
    <w:div w:id="992873027">
      <w:bodyDiv w:val="1"/>
      <w:marLeft w:val="0"/>
      <w:marRight w:val="0"/>
      <w:marTop w:val="0"/>
      <w:marBottom w:val="0"/>
      <w:divBdr>
        <w:top w:val="none" w:sz="0" w:space="0" w:color="auto"/>
        <w:left w:val="none" w:sz="0" w:space="0" w:color="auto"/>
        <w:bottom w:val="none" w:sz="0" w:space="0" w:color="auto"/>
        <w:right w:val="none" w:sz="0" w:space="0" w:color="auto"/>
      </w:divBdr>
    </w:div>
    <w:div w:id="1118991691">
      <w:bodyDiv w:val="1"/>
      <w:marLeft w:val="0"/>
      <w:marRight w:val="0"/>
      <w:marTop w:val="0"/>
      <w:marBottom w:val="0"/>
      <w:divBdr>
        <w:top w:val="none" w:sz="0" w:space="0" w:color="auto"/>
        <w:left w:val="none" w:sz="0" w:space="0" w:color="auto"/>
        <w:bottom w:val="none" w:sz="0" w:space="0" w:color="auto"/>
        <w:right w:val="none" w:sz="0" w:space="0" w:color="auto"/>
      </w:divBdr>
    </w:div>
    <w:div w:id="1286353764">
      <w:bodyDiv w:val="1"/>
      <w:marLeft w:val="0"/>
      <w:marRight w:val="0"/>
      <w:marTop w:val="0"/>
      <w:marBottom w:val="0"/>
      <w:divBdr>
        <w:top w:val="none" w:sz="0" w:space="0" w:color="auto"/>
        <w:left w:val="none" w:sz="0" w:space="0" w:color="auto"/>
        <w:bottom w:val="none" w:sz="0" w:space="0" w:color="auto"/>
        <w:right w:val="none" w:sz="0" w:space="0" w:color="auto"/>
      </w:divBdr>
    </w:div>
    <w:div w:id="1398479980">
      <w:bodyDiv w:val="1"/>
      <w:marLeft w:val="0"/>
      <w:marRight w:val="0"/>
      <w:marTop w:val="0"/>
      <w:marBottom w:val="0"/>
      <w:divBdr>
        <w:top w:val="none" w:sz="0" w:space="0" w:color="auto"/>
        <w:left w:val="none" w:sz="0" w:space="0" w:color="auto"/>
        <w:bottom w:val="none" w:sz="0" w:space="0" w:color="auto"/>
        <w:right w:val="none" w:sz="0" w:space="0" w:color="auto"/>
      </w:divBdr>
    </w:div>
    <w:div w:id="1458258569">
      <w:bodyDiv w:val="1"/>
      <w:marLeft w:val="0"/>
      <w:marRight w:val="0"/>
      <w:marTop w:val="0"/>
      <w:marBottom w:val="0"/>
      <w:divBdr>
        <w:top w:val="none" w:sz="0" w:space="0" w:color="auto"/>
        <w:left w:val="none" w:sz="0" w:space="0" w:color="auto"/>
        <w:bottom w:val="none" w:sz="0" w:space="0" w:color="auto"/>
        <w:right w:val="none" w:sz="0" w:space="0" w:color="auto"/>
      </w:divBdr>
    </w:div>
    <w:div w:id="167753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prometheus.org.ua/courses/course-v1:Prometheus+BUDG101+2020_T3/about" TargetMode="External"/><Relationship Id="rId3" Type="http://schemas.openxmlformats.org/officeDocument/2006/relationships/settings" Target="settings.xml"/><Relationship Id="rId7" Type="http://schemas.openxmlformats.org/officeDocument/2006/relationships/hyperlink" Target="https://courses.prometheus.org.ua/courses/course-v1:PUMB+SM101+2021_T1/ab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prometheus.org.ua/courses/course-v1:Prometheus+DM101+2021_T1/about" TargetMode="External"/><Relationship Id="rId11" Type="http://schemas.openxmlformats.org/officeDocument/2006/relationships/fontTable" Target="fontTable.xml"/><Relationship Id="rId5" Type="http://schemas.openxmlformats.org/officeDocument/2006/relationships/hyperlink" Target="https://courses.prometheus.org.ua/courses/course-v1:Prometheus+PF101+2021_T2/about" TargetMode="External"/><Relationship Id="rId10" Type="http://schemas.openxmlformats.org/officeDocument/2006/relationships/hyperlink" Target="https://courses.prometheus.org.ua/courses/NAUKMA/101/2014_T2/about" TargetMode="External"/><Relationship Id="rId4" Type="http://schemas.openxmlformats.org/officeDocument/2006/relationships/webSettings" Target="webSettings.xml"/><Relationship Id="rId9" Type="http://schemas.openxmlformats.org/officeDocument/2006/relationships/hyperlink" Target="https://courses.prometheus.org.ua/courses/course-v1:Prometheus+BASICPM101+2022_T1/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4713</Characters>
  <Application>Microsoft Office Word</Application>
  <DocSecurity>0</DocSecurity>
  <Lines>196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jones2don@gmail.com</dc:creator>
  <cp:keywords/>
  <dc:description/>
  <cp:lastModifiedBy>jones2don@gmail.com</cp:lastModifiedBy>
  <cp:revision>2</cp:revision>
  <dcterms:created xsi:type="dcterms:W3CDTF">2023-02-01T12:15:00Z</dcterms:created>
  <dcterms:modified xsi:type="dcterms:W3CDTF">2023-02-01T12:15:00Z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d688e90c00debf6890cb085cad5bc3ce3d53f29c39c7199690b9c284b0a9d2cc</vt:lpwstr>
  </property>
</Properties>
</file>